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color w:val="ed7d31"/>
          <w:sz w:val="32"/>
          <w:szCs w:val="32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color w:val="ed7d31"/>
          <w:sz w:val="40"/>
          <w:szCs w:val="40"/>
          <w:rtl w:val="0"/>
        </w:rPr>
        <w:t xml:space="preserve">Upvc Door Lock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I hereby authorise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color w:val="ed7d31"/>
                <w:rtl w:val="0"/>
              </w:rPr>
              <w:t xml:space="preserve">Upvc Door Lock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color w:val="ed7d31"/>
                <w:rtl w:val="0"/>
              </w:rPr>
              <w:t xml:space="preserve">Upvc Door Lock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ed7d31"/>
        <w:rtl w:val="0"/>
      </w:rPr>
      <w:t xml:space="preserve">Upvc Door Lock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ed7d31"/>
        <w:rtl w:val="0"/>
      </w:rPr>
      <w:t xml:space="preserve">01205612667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